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B7D1312" w14:textId="77777777" w:rsidR="00E07E95" w:rsidRDefault="00E07E95"/>
    <w:tbl>
      <w:tblPr>
        <w:tblW w:w="0" w:type="auto"/>
        <w:tblInd w:w="-6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3048"/>
        <w:gridCol w:w="10"/>
        <w:gridCol w:w="755"/>
        <w:gridCol w:w="2293"/>
        <w:gridCol w:w="10"/>
        <w:gridCol w:w="1520"/>
        <w:gridCol w:w="1529"/>
        <w:gridCol w:w="10"/>
        <w:gridCol w:w="2284"/>
        <w:gridCol w:w="764"/>
        <w:gridCol w:w="10"/>
        <w:gridCol w:w="3129"/>
        <w:gridCol w:w="10"/>
      </w:tblGrid>
      <w:tr w:rsidR="00E07E95" w14:paraId="38EE0CCF" w14:textId="77777777" w:rsidTr="00301B35">
        <w:trPr>
          <w:cantSplit/>
          <w:trHeight w:val="315"/>
        </w:trPr>
        <w:tc>
          <w:tcPr>
            <w:tcW w:w="3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1490C" w14:textId="77777777" w:rsidR="00E07E95" w:rsidRDefault="00E07E95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 xml:space="preserve">ÁREA: INGLÉS </w:t>
            </w:r>
          </w:p>
        </w:tc>
        <w:tc>
          <w:tcPr>
            <w:tcW w:w="115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C0AFA" w14:textId="77777777" w:rsidR="00E07E95" w:rsidRDefault="00E07E95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 xml:space="preserve">U.D.: 4 </w:t>
            </w:r>
            <w:proofErr w:type="spellStart"/>
            <w:r>
              <w:rPr>
                <w:rFonts w:ascii="Arial Narrow" w:hAnsi="Arial Narrow" w:cs="Arial Narrow"/>
                <w:b/>
              </w:rPr>
              <w:t>Creative</w:t>
            </w:r>
            <w:proofErr w:type="spellEnd"/>
            <w:r>
              <w:rPr>
                <w:rFonts w:ascii="Arial Narrow" w:hAnsi="Arial Narrow" w:cs="Arial Narrow"/>
                <w:b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</w:rPr>
              <w:t>kids</w:t>
            </w:r>
            <w:proofErr w:type="spellEnd"/>
          </w:p>
        </w:tc>
      </w:tr>
      <w:tr w:rsidR="00E07E95" w14:paraId="621F0573" w14:textId="77777777" w:rsidTr="00301B35">
        <w:trPr>
          <w:cantSplit/>
          <w:trHeight w:val="315"/>
        </w:trPr>
        <w:tc>
          <w:tcPr>
            <w:tcW w:w="3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E41EF" w14:textId="77777777" w:rsidR="00E07E95" w:rsidRDefault="00E07E95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>NIVEL: 6º ED. PRIMARIA</w:t>
            </w:r>
          </w:p>
        </w:tc>
        <w:tc>
          <w:tcPr>
            <w:tcW w:w="7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43468" w14:textId="066F8AA0" w:rsidR="00E07E95" w:rsidRDefault="00E07E95" w:rsidP="00BA75C5">
            <w:pPr>
              <w:spacing w:before="20" w:after="20"/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</w:t>
            </w:r>
            <w:r w:rsidR="00BA75C5">
              <w:rPr>
                <w:rFonts w:ascii="Arial Narrow" w:hAnsi="Arial Narrow" w:cs="Arial Narrow"/>
                <w:b/>
                <w:bCs/>
              </w:rPr>
              <w:t>1</w:t>
            </w:r>
            <w:r w:rsidR="00921D23">
              <w:rPr>
                <w:rFonts w:ascii="Arial Narrow" w:hAnsi="Arial Narrow" w:cs="Arial Narrow"/>
                <w:b/>
                <w:bCs/>
              </w:rPr>
              <w:t>1</w:t>
            </w:r>
            <w:r w:rsidR="00BA75C5">
              <w:rPr>
                <w:rFonts w:ascii="Arial Narrow" w:hAnsi="Arial Narrow" w:cs="Arial Narrow"/>
                <w:b/>
                <w:bCs/>
              </w:rPr>
              <w:t xml:space="preserve"> Enero – </w:t>
            </w:r>
            <w:r w:rsidR="00921D23">
              <w:rPr>
                <w:rFonts w:ascii="Arial Narrow" w:hAnsi="Arial Narrow" w:cs="Arial Narrow"/>
                <w:b/>
                <w:bCs/>
              </w:rPr>
              <w:t>27</w:t>
            </w:r>
            <w:r w:rsidR="00BA75C5">
              <w:rPr>
                <w:rFonts w:ascii="Arial Narrow" w:hAnsi="Arial Narrow" w:cs="Arial Narrow"/>
                <w:b/>
                <w:bCs/>
              </w:rPr>
              <w:t xml:space="preserve"> </w:t>
            </w:r>
            <w:r w:rsidR="00921D23">
              <w:rPr>
                <w:rFonts w:ascii="Arial Narrow" w:hAnsi="Arial Narrow" w:cs="Arial Narrow"/>
                <w:b/>
                <w:bCs/>
              </w:rPr>
              <w:t>Enero</w:t>
            </w:r>
            <w:bookmarkStart w:id="0" w:name="_GoBack"/>
            <w:bookmarkEnd w:id="0"/>
          </w:p>
        </w:tc>
        <w:tc>
          <w:tcPr>
            <w:tcW w:w="3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B57AB" w14:textId="77777777" w:rsidR="00E07E95" w:rsidRDefault="00E07E95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>Nº SESIONES: 11</w:t>
            </w:r>
          </w:p>
        </w:tc>
      </w:tr>
      <w:tr w:rsidR="00E07E95" w14:paraId="2D35FA6F" w14:textId="77777777" w:rsidTr="00301B35">
        <w:trPr>
          <w:cantSplit/>
          <w:trHeight w:val="316"/>
        </w:trPr>
        <w:tc>
          <w:tcPr>
            <w:tcW w:w="7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0EDCF" w14:textId="77777777" w:rsidR="00E07E95" w:rsidRDefault="00E07E95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7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000A8" w14:textId="77777777" w:rsidR="00E07E95" w:rsidRDefault="00E07E95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E07E95" w14:paraId="1DC1852F" w14:textId="77777777" w:rsidTr="00301B35">
        <w:trPr>
          <w:cantSplit/>
          <w:trHeight w:val="1393"/>
        </w:trPr>
        <w:tc>
          <w:tcPr>
            <w:tcW w:w="7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54028" w14:textId="77777777" w:rsidR="00E07E95" w:rsidRDefault="00E07E95">
            <w:pPr>
              <w:pStyle w:val="Prrafodelista"/>
              <w:snapToGrid w:val="0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320AEB1D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Repasar y nombrar actividades creativas  CCL, CMCT, CAA</w:t>
            </w:r>
          </w:p>
          <w:p w14:paraId="67EA944B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Aprender y practicar el uso de la pasiva en pasado  CCL, CAA</w:t>
            </w:r>
          </w:p>
          <w:p w14:paraId="2D47FC81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Aprender y practicar cómo hacer y responder preguntas usando el pasado de la voz pasiva  CCL, CAA</w:t>
            </w:r>
          </w:p>
          <w:p w14:paraId="3DAEB2FC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Repasar y nombrar profesiones creativas CCL, CMCT, CAA</w:t>
            </w:r>
          </w:p>
          <w:p w14:paraId="72154A61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Practicar el uso del punto final, el signo de interrogación y el de exclamación  CCL, CAA</w:t>
            </w:r>
          </w:p>
          <w:p w14:paraId="35D36D77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Desarrollar las destrezas visual-espaciales describiendo distintas fotos  CCL, CMCT, CAA</w:t>
            </w:r>
          </w:p>
          <w:p w14:paraId="0B1B3C62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 xml:space="preserve">Utilizar el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Pupil’s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Practice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Kit </w:t>
            </w:r>
            <w:r>
              <w:rPr>
                <w:rFonts w:ascii="Arial" w:hAnsi="Arial" w:cs="Arial"/>
                <w:sz w:val="18"/>
                <w:szCs w:val="18"/>
              </w:rPr>
              <w:t>en el colegio o en casa  CCL, CD, CAA</w:t>
            </w:r>
          </w:p>
          <w:p w14:paraId="2EE84063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Identificar palabras que tengan la letra ‘w’ muda  CCL, CAA</w:t>
            </w:r>
          </w:p>
          <w:p w14:paraId="1EFAE611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Reflexionar sobre lo aprendido  CCL, CAA</w:t>
            </w:r>
          </w:p>
          <w:p w14:paraId="1A58D453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 xml:space="preserve">Practicar los tipos de actividades de los exámenes de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Trinity y Cambridge </w:t>
            </w:r>
            <w:r>
              <w:rPr>
                <w:rFonts w:ascii="Arial" w:hAnsi="Arial" w:cs="Arial"/>
                <w:sz w:val="18"/>
                <w:szCs w:val="18"/>
              </w:rPr>
              <w:t xml:space="preserve"> CCL, CAA</w:t>
            </w:r>
          </w:p>
          <w:p w14:paraId="5CD625D4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Entender la importancia de respetar los gustos ajenos  CCL, SCC, CAA</w:t>
            </w:r>
          </w:p>
          <w:p w14:paraId="1E762044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Mostrar interés por otras personas, haciendo y respondiendo preguntas sobre fotos personales  CCL, SCC, CAA</w:t>
            </w:r>
          </w:p>
          <w:p w14:paraId="34C099E9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Trabajar en parejas o grupos pequeños para practicar y reforzar lo aprendido  CCL, SIE</w:t>
            </w:r>
          </w:p>
          <w:p w14:paraId="5BDD44E0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Hacer una actividad comunicativa  CCL, SIE</w:t>
            </w:r>
          </w:p>
          <w:p w14:paraId="52A83F48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Leer y comprender un texto  CCL, SIE</w:t>
            </w:r>
          </w:p>
          <w:p w14:paraId="1B909B4E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Aprender cosas sobre Japón  CCL, CMCT, CCEC, CAA</w:t>
            </w:r>
          </w:p>
          <w:p w14:paraId="15A2B344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Leer, escribir y dibujar una tira cómica  CCL, CCEC</w:t>
            </w:r>
          </w:p>
          <w:p w14:paraId="1DC3E676" w14:textId="77777777" w:rsidR="00E07E95" w:rsidRDefault="00E07E95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18"/>
                <w:szCs w:val="18"/>
              </w:rPr>
              <w:t>Cantar una canción  CCL, SCC, SIE</w:t>
            </w:r>
          </w:p>
          <w:p w14:paraId="7F6CFD87" w14:textId="77777777" w:rsidR="00E07E95" w:rsidRDefault="00E07E9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3471AE2" w14:textId="77777777" w:rsidR="00E07E95" w:rsidRDefault="00E07E95">
            <w:pPr>
              <w:pStyle w:val="Prrafodelista"/>
              <w:rPr>
                <w:rFonts w:ascii="Arial" w:hAnsi="Arial" w:cs="Arial"/>
                <w:sz w:val="18"/>
                <w:szCs w:val="18"/>
              </w:rPr>
            </w:pPr>
          </w:p>
          <w:p w14:paraId="29DF06E0" w14:textId="77777777" w:rsidR="00E07E95" w:rsidRDefault="00E07E95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6C1790BF" w14:textId="77777777" w:rsidR="00E07E95" w:rsidRDefault="00E07E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8D344" w14:textId="77777777" w:rsidR="00E07E95" w:rsidRDefault="00E07E95"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METODOLOGÍA</w:t>
            </w:r>
          </w:p>
          <w:p w14:paraId="566DB67D" w14:textId="77777777" w:rsidR="00E07E95" w:rsidRDefault="00E07E95">
            <w:pPr>
              <w:jc w:val="both"/>
            </w:pPr>
            <w:r>
              <w:rPr>
                <w:rFonts w:ascii="Arial Narrow" w:hAnsi="Arial Narrow" w:cs="Arial Narrow"/>
                <w:sz w:val="20"/>
                <w:szCs w:val="20"/>
              </w:rPr>
              <w:t>E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l enfoque 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>comunicativo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prevalece en el tratamiento de la Lengua Extranjera, la metodología consistirá en un conjunto de prácticas de enseñanza, aprendizaje y valoración que ayuden al estudiante a adquirir, de un lado, las diferentes competencias envueltas en el proceso comunicativo, y, de otro lado, desarrollar la habilidad de unir las competencias y ponerlas en práctica, para producir y procesar textos orales 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entury Gothic" w:hAnsi="Century Gothic" w:cs="Century Gothic"/>
                <w:b/>
                <w:sz w:val="20"/>
                <w:szCs w:val="20"/>
              </w:rPr>
              <w:t>speaking&amp;listening</w:t>
            </w:r>
            <w:proofErr w:type="spellEnd"/>
            <w:r>
              <w:rPr>
                <w:rFonts w:ascii="Century Gothic" w:hAnsi="Century Gothic" w:cs="Century Gothic"/>
                <w:b/>
                <w:sz w:val="20"/>
                <w:szCs w:val="20"/>
              </w:rPr>
              <w:t>)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y escritos 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entury Gothic" w:hAnsi="Century Gothic" w:cs="Century Gothic"/>
                <w:b/>
                <w:sz w:val="20"/>
                <w:szCs w:val="20"/>
              </w:rPr>
              <w:t>reading&amp;writing</w:t>
            </w:r>
            <w:proofErr w:type="spellEnd"/>
            <w:r>
              <w:rPr>
                <w:rFonts w:ascii="Century Gothic" w:hAnsi="Century Gothic" w:cs="Century Gothic"/>
                <w:b/>
                <w:sz w:val="20"/>
                <w:szCs w:val="20"/>
              </w:rPr>
              <w:t>)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adaptados a contexto relevantes.</w:t>
            </w:r>
          </w:p>
          <w:p w14:paraId="49FEAAA2" w14:textId="77777777" w:rsidR="00E07E95" w:rsidRDefault="00E07E95">
            <w:pPr>
              <w:jc w:val="both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En orden a adquirir competencia lingüística en la lengua extranjera, es esencial desarrollar las 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 xml:space="preserve">habilidades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 xml:space="preserve"> lectura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y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 xml:space="preserve"> escritura.</w:t>
            </w:r>
          </w:p>
          <w:p w14:paraId="49E4DECB" w14:textId="77777777" w:rsidR="00E07E95" w:rsidRDefault="00E07E95">
            <w:pPr>
              <w:jc w:val="both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Hay que poner especial énfasis en explotar los 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>recursos digitales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, entendidos como herramientas esenciales para iniciar a los alumnos en la adquisición gradual de mecanismos de aprendizaje autónomo, siempre adaptado a su edad y particularidades.</w:t>
            </w:r>
          </w:p>
          <w:p w14:paraId="6C43F8B2" w14:textId="77777777" w:rsidR="00E07E95" w:rsidRDefault="00E07E95">
            <w:pPr>
              <w:spacing w:before="40" w:after="40"/>
            </w:pPr>
            <w:r>
              <w:rPr>
                <w:rFonts w:ascii="Arial Narrow" w:hAnsi="Arial Narrow" w:cs="Arial Narrow"/>
                <w:b/>
              </w:rPr>
              <w:t>ACTIVIDADES</w:t>
            </w:r>
          </w:p>
          <w:p w14:paraId="06A8B489" w14:textId="77777777" w:rsidR="00E07E95" w:rsidRDefault="00E07E95">
            <w:pPr>
              <w:spacing w:before="40" w:after="40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Enfocadas a practicar las cuatro destrezas incluidas en los recursos fomentan un aprendizaje colaborativo, </w:t>
            </w:r>
            <w:r>
              <w:rPr>
                <w:rFonts w:ascii="Century Gothic" w:hAnsi="Century Gothic" w:cs="Century Gothic"/>
                <w:i/>
                <w:sz w:val="20"/>
                <w:szCs w:val="20"/>
              </w:rPr>
              <w:t xml:space="preserve">drill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>partners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>talk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 xml:space="preserve"> cards…</w:t>
            </w:r>
          </w:p>
          <w:p w14:paraId="1122A697" w14:textId="77777777" w:rsidR="00E07E95" w:rsidRDefault="00E07E95">
            <w:r>
              <w:rPr>
                <w:rFonts w:ascii="Arial Narrow" w:hAnsi="Arial Narrow" w:cs="Arial Narrow"/>
                <w:b/>
              </w:rPr>
              <w:t xml:space="preserve">RECURSOS: </w:t>
            </w:r>
          </w:p>
          <w:p w14:paraId="795DB8E2" w14:textId="77777777" w:rsidR="00E07E95" w:rsidRPr="00921D23" w:rsidRDefault="00E07E95">
            <w:pPr>
              <w:rPr>
                <w:lang w:val="en-US"/>
              </w:rPr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Libro de texto (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Pupil’s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book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) y cuaderno de actividades (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Activity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 Book). </w:t>
            </w:r>
            <w:r w:rsidRPr="00921D23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Pupil´s practice kit.</w:t>
            </w:r>
          </w:p>
          <w:p w14:paraId="1B8AA1A0" w14:textId="77777777" w:rsidR="00E07E95" w:rsidRPr="00921D23" w:rsidRDefault="00E07E95">
            <w:pPr>
              <w:rPr>
                <w:lang w:val="en-US"/>
              </w:rPr>
            </w:pPr>
            <w:proofErr w:type="spellStart"/>
            <w:r w:rsidRPr="00921D23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Cuaderno</w:t>
            </w:r>
            <w:proofErr w:type="spellEnd"/>
            <w:r w:rsidRPr="00921D23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21D23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clase</w:t>
            </w:r>
            <w:proofErr w:type="spellEnd"/>
            <w:r w:rsidRPr="00921D23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.</w:t>
            </w:r>
          </w:p>
          <w:p w14:paraId="306743C7" w14:textId="77777777" w:rsidR="00E07E95" w:rsidRPr="00921D23" w:rsidRDefault="00E07E95">
            <w:pPr>
              <w:rPr>
                <w:lang w:val="en-US"/>
              </w:rPr>
            </w:pPr>
            <w:r w:rsidRPr="00921D23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Flashcards, word cards.</w:t>
            </w:r>
          </w:p>
          <w:p w14:paraId="049FFC2B" w14:textId="77777777" w:rsidR="00E07E95" w:rsidRPr="00921D23" w:rsidRDefault="00E07E95">
            <w:pPr>
              <w:rPr>
                <w:lang w:val="en-US"/>
              </w:rPr>
            </w:pPr>
            <w:r w:rsidRPr="00921D23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External exam Practice pack: KET y PET</w:t>
            </w:r>
          </w:p>
          <w:p w14:paraId="0899AD0E" w14:textId="77777777" w:rsidR="00E07E95" w:rsidRDefault="00E07E95"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Class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CDs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.</w:t>
            </w:r>
          </w:p>
          <w:p w14:paraId="0A90A4BE" w14:textId="77777777" w:rsidR="00E07E95" w:rsidRPr="00921D23" w:rsidRDefault="00E07E95">
            <w:pPr>
              <w:rPr>
                <w:lang w:val="en-US"/>
              </w:rPr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Actividades extra (clase y casa). </w:t>
            </w:r>
            <w:r w:rsidRPr="00921D23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Grammar Booster Worksheets.</w:t>
            </w:r>
          </w:p>
          <w:p w14:paraId="6A0CB868" w14:textId="77777777" w:rsidR="00E07E95" w:rsidRPr="00921D23" w:rsidRDefault="00E07E95">
            <w:pPr>
              <w:rPr>
                <w:lang w:val="en-US"/>
              </w:rPr>
            </w:pPr>
            <w:proofErr w:type="spellStart"/>
            <w:r w:rsidRPr="00921D23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Proyectos</w:t>
            </w:r>
            <w:proofErr w:type="spellEnd"/>
            <w:r w:rsidRPr="00921D23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: (Projects 1,2 &amp;3)</w:t>
            </w:r>
          </w:p>
          <w:p w14:paraId="050B4E25" w14:textId="77777777" w:rsidR="00E07E95" w:rsidRDefault="00E07E95">
            <w:pPr>
              <w:rPr>
                <w:rFonts w:ascii="Arial Narrow" w:hAnsi="Arial Narrow" w:cs="Arial Narrow"/>
                <w:b/>
              </w:rPr>
            </w:pPr>
            <w:proofErr w:type="gramStart"/>
            <w:r>
              <w:rPr>
                <w:rFonts w:ascii="Century Gothic" w:hAnsi="Century Gothic" w:cs="Century Gothic"/>
                <w:b/>
                <w:bCs/>
                <w:sz w:val="20"/>
                <w:szCs w:val="20"/>
                <w:lang w:val="fr-FR"/>
              </w:rPr>
              <w:t>Internet:</w:t>
            </w:r>
            <w:proofErr w:type="gramEnd"/>
            <w:r>
              <w:rPr>
                <w:rFonts w:ascii="Century Gothic" w:hAnsi="Century Gothic" w:cs="Century Gothic"/>
                <w:b/>
                <w:bCs/>
                <w:sz w:val="20"/>
                <w:szCs w:val="20"/>
                <w:lang w:val="fr-FR"/>
              </w:rPr>
              <w:t xml:space="preserve"> </w:t>
            </w:r>
            <w:hyperlink r:id="rId5" w:history="1">
              <w:r>
                <w:rPr>
                  <w:rStyle w:val="Hipervnculo"/>
                  <w:rFonts w:ascii="Century Gothic" w:hAnsi="Century Gothic" w:cs="Century Gothic"/>
                  <w:b/>
                  <w:bCs/>
                  <w:sz w:val="20"/>
                  <w:szCs w:val="20"/>
                </w:rPr>
                <w:t>www.highfive.macmillan.es</w:t>
              </w:r>
            </w:hyperlink>
          </w:p>
        </w:tc>
      </w:tr>
      <w:tr w:rsidR="00E07E95" w14:paraId="11C68437" w14:textId="77777777" w:rsidTr="00301B35">
        <w:trPr>
          <w:cantSplit/>
        </w:trPr>
        <w:tc>
          <w:tcPr>
            <w:tcW w:w="3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F2834" w14:textId="77777777" w:rsidR="00E07E95" w:rsidRDefault="00E07E95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61B58" w14:textId="77777777" w:rsidR="00E07E95" w:rsidRDefault="00E07E95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3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3F19C" w14:textId="77777777" w:rsidR="00E07E95" w:rsidRDefault="00E07E95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 xml:space="preserve">ESTÁNDARES DE APRENDIZAJE </w:t>
            </w:r>
          </w:p>
        </w:tc>
        <w:tc>
          <w:tcPr>
            <w:tcW w:w="3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C410" w14:textId="77777777" w:rsidR="00E07E95" w:rsidRDefault="00E07E95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E07E95" w14:paraId="6A1DC759" w14:textId="77777777" w:rsidTr="00301B35">
        <w:trPr>
          <w:cantSplit/>
        </w:trPr>
        <w:tc>
          <w:tcPr>
            <w:tcW w:w="3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AE2C3" w14:textId="77777777" w:rsidR="00E07E95" w:rsidRDefault="00E07E95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lastRenderedPageBreak/>
              <w:t>BLOQUE 1: COMPRENSIÓN ORAL</w:t>
            </w:r>
          </w:p>
          <w:p w14:paraId="0D6A0FD6" w14:textId="77777777" w:rsidR="00E07E95" w:rsidRDefault="00E07E95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t>ESTRATEGIAS DE COMPRENSIÓN</w:t>
            </w:r>
          </w:p>
          <w:p w14:paraId="38EE32AD" w14:textId="77777777" w:rsidR="00E07E95" w:rsidRDefault="00E07E95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Movilización de información previa sobre tipo de tarea y tema. </w:t>
            </w:r>
          </w:p>
          <w:p w14:paraId="251AD796" w14:textId="77777777" w:rsidR="00E07E95" w:rsidRDefault="00E07E95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Identificación del tipo textual, adaptando la comprensión al mismo. </w:t>
            </w:r>
          </w:p>
          <w:p w14:paraId="11CD6CF0" w14:textId="77777777" w:rsidR="00E07E95" w:rsidRDefault="00E07E95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Distinción de tipos de comprensión (sentido general, información esencial, puntos principales). </w:t>
            </w:r>
          </w:p>
          <w:p w14:paraId="10D8E5B1" w14:textId="77777777" w:rsidR="00E07E95" w:rsidRDefault="00E07E95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>Formulación de hipótesis sobre contenido y contexto.</w:t>
            </w:r>
          </w:p>
          <w:p w14:paraId="6BF07B1C" w14:textId="77777777" w:rsidR="00E07E95" w:rsidRDefault="00E07E95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>Inferencia y formulación de hipótesis sobre significados a partir de la comprensión de elementos significativos, lingüísticos y paralingüísticos.</w:t>
            </w:r>
          </w:p>
          <w:p w14:paraId="03AFC9C7" w14:textId="77777777" w:rsidR="00E07E95" w:rsidRDefault="00E07E95">
            <w:pPr>
              <w:pStyle w:val="Prrafodelista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Reformulación de hipótesis a partir de la comprensión de nuevos elementos.</w:t>
            </w:r>
          </w:p>
          <w:p w14:paraId="09DC7A4A" w14:textId="77777777" w:rsidR="00E07E95" w:rsidRDefault="00E07E95">
            <w:pPr>
              <w:rPr>
                <w:rFonts w:ascii="Arial" w:hAnsi="Arial" w:cs="Arial"/>
                <w:bCs/>
              </w:rPr>
            </w:pPr>
          </w:p>
        </w:tc>
        <w:tc>
          <w:tcPr>
            <w:tcW w:w="3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C15B0" w14:textId="77777777" w:rsidR="00E07E95" w:rsidRDefault="00E07E95">
            <w:r>
              <w:t xml:space="preserve">Identificar aspectos socioculturales y sociolingüísticos básicos, concretos y significativos, sobre vida cotidiana (hábitos, horarios, actividades, celebraciones), condiciones de vida (vivienda, entorno), relaciones interpersonales (familiares, de amistad, escolares), comportamiento (gestos habituales, uso de la voz, contacto físico) y convenciones sociales (normas de cortesía), y aplicar los conocimientos adquiridos sobre los mismos a una comprensión adecuada del texto. </w:t>
            </w:r>
          </w:p>
        </w:tc>
        <w:tc>
          <w:tcPr>
            <w:tcW w:w="3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8F29C" w14:textId="77777777" w:rsidR="00E07E95" w:rsidRDefault="00E07E95">
            <w:pPr>
              <w:pStyle w:val="Textonotapie"/>
              <w:ind w:right="-568"/>
            </w:pPr>
            <w:r>
              <w:rPr>
                <w:rFonts w:ascii="Century Gothic" w:hAnsi="Century Gothic" w:cs="Century Gothic"/>
                <w:bCs/>
                <w:lang w:val="es-ES"/>
              </w:rPr>
              <w:t xml:space="preserve">Comprende mensajes y anuncios públicos que contengan instrucciones, indicaciones u otro tipo de información (por ejemplo, números, precios, horarios, en una estación o en unos grandes almacenes). </w:t>
            </w:r>
          </w:p>
        </w:tc>
        <w:tc>
          <w:tcPr>
            <w:tcW w:w="3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FECD7" w14:textId="77777777" w:rsidR="00E07E95" w:rsidRDefault="00E07E95">
            <w:pPr>
              <w:pStyle w:val="Prrafodelista1"/>
              <w:snapToGrid w:val="0"/>
              <w:ind w:left="0"/>
              <w:jc w:val="center"/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>CCL, SCC, CCEC</w:t>
            </w:r>
          </w:p>
        </w:tc>
      </w:tr>
      <w:tr w:rsidR="00E07E95" w14:paraId="7437721B" w14:textId="77777777" w:rsidTr="00301B35">
        <w:trPr>
          <w:cantSplit/>
        </w:trPr>
        <w:tc>
          <w:tcPr>
            <w:tcW w:w="3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599F8" w14:textId="77777777" w:rsidR="00E07E95" w:rsidRDefault="00E07E95">
            <w:pPr>
              <w:snapToGrid w:val="0"/>
            </w:pPr>
            <w:r>
              <w:rPr>
                <w:rFonts w:ascii="Arial" w:hAnsi="Arial" w:cs="Arial"/>
                <w:bCs/>
              </w:rPr>
              <w:lastRenderedPageBreak/>
              <w:t>BLOQUE 2: PRODUCCIÓN ORAL</w:t>
            </w:r>
          </w:p>
          <w:p w14:paraId="21A08381" w14:textId="77777777" w:rsidR="00E07E95" w:rsidRDefault="00E07E95">
            <w:pPr>
              <w:snapToGrid w:val="0"/>
            </w:pPr>
            <w:r>
              <w:rPr>
                <w:rFonts w:ascii="Arial" w:hAnsi="Arial" w:cs="Arial"/>
                <w:bCs/>
              </w:rPr>
              <w:t>FUNCIONES COMUNICATIVAS</w:t>
            </w:r>
          </w:p>
          <w:p w14:paraId="25E1BF7C" w14:textId="77777777" w:rsidR="00E07E95" w:rsidRDefault="00E07E95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Saludos y presentaciones, disculpas, agradecimientos, invitaciones. </w:t>
            </w:r>
          </w:p>
          <w:p w14:paraId="607BC6CB" w14:textId="77777777" w:rsidR="00E07E95" w:rsidRDefault="00E07E95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Expresión de la capacidad, el gusto, la preferencia, la opinión, el acuerdo o desacuerdo, el sentimiento, la intención. </w:t>
            </w:r>
          </w:p>
          <w:p w14:paraId="07865648" w14:textId="77777777" w:rsidR="00E07E95" w:rsidRDefault="00E07E95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>Descripción de personas, actividades, lugares, objetos, hábitos, planes.</w:t>
            </w:r>
          </w:p>
          <w:p w14:paraId="47A8B749" w14:textId="77777777" w:rsidR="00E07E95" w:rsidRDefault="00E07E95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Narración de hechos pasados remotos y recientes. </w:t>
            </w:r>
          </w:p>
          <w:p w14:paraId="2E8C4F07" w14:textId="77777777" w:rsidR="00E07E95" w:rsidRDefault="00E07E95">
            <w:pPr>
              <w:pStyle w:val="Prrafodelista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Petición y ofrecimiento de ayuda, información, instrucciones, objetos, opinión, permiso.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Establecimiento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 xml:space="preserve"> y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mantenimiento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comunicación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.</w:t>
            </w:r>
          </w:p>
          <w:p w14:paraId="57C07B69" w14:textId="77777777" w:rsidR="00E07E95" w:rsidRDefault="00E07E95">
            <w:pPr>
              <w:rPr>
                <w:rFonts w:ascii="Arial" w:hAnsi="Arial" w:cs="Arial"/>
                <w:bCs/>
              </w:rPr>
            </w:pPr>
          </w:p>
        </w:tc>
        <w:tc>
          <w:tcPr>
            <w:tcW w:w="3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B4A02" w14:textId="77777777" w:rsidR="00E07E95" w:rsidRDefault="00E07E95">
            <w:pPr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Conocer aspectos socioculturales y sociolingüísticos básicos, concretos y significativos, y aplicar los conocimientos adquiridos sobre los mismos a una producción oral adecuada al contexto, respetando las convenciones comunicativas más elementales. </w:t>
            </w:r>
          </w:p>
        </w:tc>
        <w:tc>
          <w:tcPr>
            <w:tcW w:w="3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2E08D" w14:textId="77777777" w:rsidR="00E07E95" w:rsidRDefault="00E07E95">
            <w:pPr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Hace presentaciones breves y sencillas, previamente preparadas y ensayadas, sobre temas cotidianos o de su interés (presentarse y presentar a otras personas; dar información básica sobre sí mismo, su familia y su clase; indicar sus aficiones e intereses y las principales actividades de su día a día; describir brevemente y de manera sencilla su habitación, su menú preferido, el aspecto exterior de una persona, o un objeto; presentar un tema que le interese (su grupo de música preferido); decir lo que le gusta y no le gusta y dar su opinión usando estructuras sencillas). </w:t>
            </w:r>
          </w:p>
        </w:tc>
        <w:tc>
          <w:tcPr>
            <w:tcW w:w="3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D7968" w14:textId="77777777" w:rsidR="00E07E95" w:rsidRDefault="00E07E95">
            <w:pPr>
              <w:pStyle w:val="Prrafodelista1"/>
              <w:snapToGrid w:val="0"/>
              <w:ind w:left="0"/>
              <w:jc w:val="center"/>
            </w:pPr>
            <w:r>
              <w:rPr>
                <w:rFonts w:ascii="Century Gothic" w:eastAsia="Century Gothic" w:hAnsi="Century Gothic" w:cs="Century Gothic"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CCL, CCEC, SCC</w:t>
            </w:r>
            <w:r>
              <w:rPr>
                <w:rFonts w:ascii="Century Gothic" w:hAnsi="Century Gothic" w:cs="Century Gothic"/>
                <w:bCs/>
                <w:color w:val="FF0000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SIE</w:t>
            </w:r>
          </w:p>
        </w:tc>
      </w:tr>
      <w:tr w:rsidR="00E07E95" w14:paraId="15894857" w14:textId="77777777" w:rsidTr="00301B35">
        <w:trPr>
          <w:cantSplit/>
        </w:trPr>
        <w:tc>
          <w:tcPr>
            <w:tcW w:w="3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16229" w14:textId="77777777" w:rsidR="00E07E95" w:rsidRDefault="00E07E95">
            <w:pPr>
              <w:pStyle w:val="Prrafodelista"/>
              <w:ind w:left="0"/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BLOQUE 3: COMPRENSIÓN DE TEXTOS ESCRITOS</w:t>
            </w:r>
          </w:p>
          <w:p w14:paraId="31BF652F" w14:textId="77777777" w:rsidR="00E07E95" w:rsidRDefault="00E07E95">
            <w:pPr>
              <w:pStyle w:val="Prrafodelista"/>
              <w:ind w:left="-15" w:right="123"/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ESTRUCTURAS SINTÁCTICO-DISCURSIVAS</w:t>
            </w:r>
          </w:p>
          <w:p w14:paraId="16998EF3" w14:textId="77777777" w:rsidR="00E07E95" w:rsidRDefault="00E07E95">
            <w:pPr>
              <w:pStyle w:val="Prrafodelista"/>
              <w:numPr>
                <w:ilvl w:val="0"/>
                <w:numId w:val="2"/>
              </w:numPr>
            </w:pPr>
            <w:proofErr w:type="spellStart"/>
            <w:r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Passive</w:t>
            </w:r>
            <w:proofErr w:type="spellEnd"/>
            <w:r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past</w:t>
            </w:r>
            <w:proofErr w:type="spellEnd"/>
            <w:r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)</w:t>
            </w:r>
          </w:p>
          <w:p w14:paraId="1C0DAFB6" w14:textId="77777777" w:rsidR="00E07E95" w:rsidRDefault="00E07E95">
            <w:pPr>
              <w:pStyle w:val="Prrafodelista"/>
              <w:numPr>
                <w:ilvl w:val="0"/>
                <w:numId w:val="2"/>
              </w:numPr>
            </w:pPr>
            <w:proofErr w:type="spellStart"/>
            <w:r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Expressing</w:t>
            </w:r>
            <w:proofErr w:type="spellEnd"/>
            <w:r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opinion</w:t>
            </w:r>
            <w:proofErr w:type="spellEnd"/>
          </w:p>
        </w:tc>
        <w:tc>
          <w:tcPr>
            <w:tcW w:w="3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A8BC5" w14:textId="77777777" w:rsidR="00E07E95" w:rsidRDefault="00E07E95">
            <w:pPr>
              <w:tabs>
                <w:tab w:val="left" w:pos="261"/>
              </w:tabs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 xml:space="preserve">Reconocer un repertorio limitado de léxico escrito de alta frecuencia relativo a situaciones cotidianas y temas habituales y concretos relacionados con sus experiencias, necesidades e intereses, e inferir del contexto y de la información contenida en el texto los significados probables de palabras y expresiones que se desconocen. </w:t>
            </w:r>
          </w:p>
        </w:tc>
        <w:tc>
          <w:tcPr>
            <w:tcW w:w="3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0D651" w14:textId="77777777" w:rsidR="00E07E95" w:rsidRDefault="00E07E95">
            <w:pPr>
              <w:tabs>
                <w:tab w:val="left" w:pos="261"/>
              </w:tabs>
              <w:snapToGrid w:val="0"/>
              <w:jc w:val="both"/>
            </w:pPr>
            <w:r>
              <w:rPr>
                <w:rFonts w:ascii="Century Gothic" w:eastAsia="Century Gothic" w:hAnsi="Century Gothic" w:cs="Century Gothic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 xml:space="preserve">Comprende lo esencial de historias breves y bien estructuradas e identifica a los personajes principales, siempre y cuando la imagen y la acción conduzcan gran parte del argumento (lecturas adaptadas, cómics, etc.). </w:t>
            </w:r>
          </w:p>
        </w:tc>
        <w:tc>
          <w:tcPr>
            <w:tcW w:w="3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A9B6C" w14:textId="77777777" w:rsidR="00E07E95" w:rsidRDefault="00E07E95">
            <w:pPr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>CCL, SCC, CCEC,  CMCT</w:t>
            </w:r>
          </w:p>
        </w:tc>
      </w:tr>
      <w:tr w:rsidR="00E07E95" w:rsidRPr="00921D23" w14:paraId="33D11298" w14:textId="77777777" w:rsidTr="00301B35">
        <w:trPr>
          <w:cantSplit/>
        </w:trPr>
        <w:tc>
          <w:tcPr>
            <w:tcW w:w="3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8FDBB" w14:textId="77777777" w:rsidR="00E07E95" w:rsidRDefault="00E07E95">
            <w:pPr>
              <w:pStyle w:val="Prrafodelista"/>
              <w:snapToGrid w:val="0"/>
              <w:ind w:left="0"/>
            </w:pPr>
            <w:r>
              <w:rPr>
                <w:rFonts w:ascii="Century Gothic" w:hAnsi="Century Gothic" w:cs="Century Gothic"/>
                <w:b/>
                <w:color w:val="000000"/>
                <w:sz w:val="20"/>
                <w:szCs w:val="20"/>
              </w:rPr>
              <w:lastRenderedPageBreak/>
              <w:t>BLOQUE 4: PRODUCCIÓN DE TEXTOS ESCRITOS</w:t>
            </w:r>
          </w:p>
          <w:p w14:paraId="441ADDC1" w14:textId="77777777" w:rsidR="00E07E95" w:rsidRDefault="00E07E95">
            <w:pPr>
              <w:pStyle w:val="Prrafodelista"/>
              <w:snapToGrid w:val="0"/>
              <w:ind w:left="0"/>
            </w:pPr>
            <w:r>
              <w:rPr>
                <w:rFonts w:ascii="Century Gothic" w:hAnsi="Century Gothic" w:cs="Century Gothic"/>
                <w:b/>
                <w:color w:val="000000"/>
                <w:sz w:val="20"/>
                <w:szCs w:val="20"/>
              </w:rPr>
              <w:t xml:space="preserve">LÉXICOS DE ALTA FRECUENCIA </w:t>
            </w:r>
          </w:p>
          <w:p w14:paraId="55BA0164" w14:textId="77777777" w:rsidR="00E07E95" w:rsidRDefault="00E07E95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Vocabulario clave</w:t>
            </w:r>
          </w:p>
          <w:p w14:paraId="5BD42FB8" w14:textId="77777777" w:rsidR="00E07E95" w:rsidRPr="00921D23" w:rsidRDefault="00E07E95">
            <w:pPr>
              <w:pStyle w:val="Prrafodelista"/>
              <w:numPr>
                <w:ilvl w:val="1"/>
                <w:numId w:val="2"/>
              </w:numPr>
              <w:tabs>
                <w:tab w:val="left" w:pos="1696"/>
              </w:tabs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beads, clay, costume, create an animation, do ceramics, do origami, do traditional dancing, make a film, make jewellery, perform a play, puppet, stage</w:t>
            </w:r>
          </w:p>
          <w:p w14:paraId="7637903D" w14:textId="77777777" w:rsidR="00E07E95" w:rsidRPr="00921D23" w:rsidRDefault="00E07E95">
            <w:pPr>
              <w:pStyle w:val="Prrafodelista"/>
              <w:numPr>
                <w:ilvl w:val="1"/>
                <w:numId w:val="2"/>
              </w:numPr>
              <w:tabs>
                <w:tab w:val="left" w:pos="1696"/>
              </w:tabs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actor, composer, fashion designer, film director, graffiti artist, novelist, photographer, sound engineer</w:t>
            </w: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CA571AA" w14:textId="77777777" w:rsidR="00E07E95" w:rsidRDefault="00E07E95">
            <w:pPr>
              <w:pStyle w:val="Prrafodelista"/>
              <w:numPr>
                <w:ilvl w:val="0"/>
                <w:numId w:val="2"/>
              </w:numPr>
            </w:pP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Ampliación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 de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vocabulario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2066A31" w14:textId="77777777" w:rsidR="00E07E95" w:rsidRPr="00921D23" w:rsidRDefault="00E07E95">
            <w:pPr>
              <w:pStyle w:val="Prrafodelista"/>
              <w:numPr>
                <w:ilvl w:val="1"/>
                <w:numId w:val="2"/>
              </w:numPr>
              <w:tabs>
                <w:tab w:val="left" w:pos="1696"/>
              </w:tabs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landscape, oil painting, portrait, sketch, still life, watercolour</w:t>
            </w: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B248EB3" w14:textId="77777777" w:rsidR="00E07E95" w:rsidRDefault="00E07E95">
            <w:pPr>
              <w:pStyle w:val="Prrafodelista"/>
              <w:numPr>
                <w:ilvl w:val="0"/>
                <w:numId w:val="2"/>
              </w:numPr>
            </w:pP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Otro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vocabulario</w:t>
            </w:r>
            <w:proofErr w:type="spellEnd"/>
          </w:p>
          <w:p w14:paraId="54834C02" w14:textId="77777777" w:rsidR="00E07E95" w:rsidRPr="00921D23" w:rsidRDefault="00E07E95">
            <w:pPr>
              <w:pStyle w:val="Prrafodelista"/>
              <w:numPr>
                <w:ilvl w:val="1"/>
                <w:numId w:val="2"/>
              </w:numPr>
              <w:tabs>
                <w:tab w:val="left" w:pos="1696"/>
              </w:tabs>
              <w:rPr>
                <w:lang w:val="en-US"/>
              </w:rPr>
            </w:pPr>
            <w:r>
              <w:rPr>
                <w:rFonts w:ascii="Century Gothic" w:eastAsia="Century Gothic" w:hAnsi="Century Gothic" w:cs="Century Gothic"/>
                <w:i/>
                <w:i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characters, code, computer coding, hieroglyphics, letters, symbols</w:t>
            </w:r>
          </w:p>
          <w:p w14:paraId="4C07D78C" w14:textId="77777777" w:rsidR="00E07E95" w:rsidRPr="00921D23" w:rsidRDefault="00E07E95">
            <w:pPr>
              <w:pStyle w:val="Prrafodelista"/>
              <w:numPr>
                <w:ilvl w:val="1"/>
                <w:numId w:val="2"/>
              </w:numPr>
              <w:tabs>
                <w:tab w:val="left" w:pos="1696"/>
              </w:tabs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current affairs, film set, reporter, story-writing competition, website</w:t>
            </w: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3E4E222" w14:textId="77777777" w:rsidR="00E07E95" w:rsidRDefault="00E07E95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Vocabulario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reciclado</w:t>
            </w:r>
            <w:proofErr w:type="spellEnd"/>
          </w:p>
          <w:p w14:paraId="5EC42F1B" w14:textId="77777777" w:rsidR="00E07E95" w:rsidRPr="00921D23" w:rsidRDefault="00E07E95">
            <w:pPr>
              <w:pStyle w:val="Prrafodelista"/>
              <w:ind w:left="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 xml:space="preserve">funny; invite; boat trip, computer game; shadow puppets, sticks; kitten, monkey </w:t>
            </w:r>
          </w:p>
          <w:p w14:paraId="27500935" w14:textId="77777777" w:rsidR="00E07E95" w:rsidRDefault="00E07E95">
            <w:pPr>
              <w:pStyle w:val="Prrafodelista"/>
              <w:rPr>
                <w:rFonts w:ascii="Century Gothic" w:hAnsi="Century Gothic" w:cs="Century Gothic"/>
                <w:b/>
                <w:bCs/>
                <w:sz w:val="10"/>
                <w:szCs w:val="10"/>
                <w:u w:val="single"/>
                <w:lang w:val="en-GB"/>
              </w:rPr>
            </w:pPr>
          </w:p>
          <w:p w14:paraId="447E0D65" w14:textId="77777777" w:rsidR="00E07E95" w:rsidRDefault="00E07E95">
            <w:pPr>
              <w:pStyle w:val="Prrafodelista"/>
              <w:ind w:left="0"/>
              <w:rPr>
                <w:rFonts w:ascii="Century Gothic" w:hAnsi="Century Gothic" w:cs="Century Gothic"/>
                <w:b/>
                <w:bCs/>
                <w:sz w:val="10"/>
                <w:szCs w:val="10"/>
                <w:u w:val="single"/>
                <w:shd w:val="clear" w:color="auto" w:fill="FFFF00"/>
                <w:lang w:val="en-GB"/>
              </w:rPr>
            </w:pPr>
          </w:p>
          <w:p w14:paraId="32D4BF0C" w14:textId="77777777" w:rsidR="00E07E95" w:rsidRDefault="00E07E95">
            <w:pPr>
              <w:pStyle w:val="Prrafodelista"/>
              <w:rPr>
                <w:rFonts w:ascii="Century Gothic" w:hAnsi="Century Gothic" w:cs="Century Gothic"/>
                <w:sz w:val="10"/>
                <w:szCs w:val="10"/>
                <w:shd w:val="clear" w:color="auto" w:fill="FFFF00"/>
                <w:lang w:val="en-GB"/>
              </w:rPr>
            </w:pPr>
          </w:p>
        </w:tc>
        <w:tc>
          <w:tcPr>
            <w:tcW w:w="3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203A8" w14:textId="77777777" w:rsidR="00E07E95" w:rsidRDefault="00E07E95">
            <w:pPr>
              <w:pStyle w:val="Textonotapie"/>
            </w:pPr>
            <w:r>
              <w:rPr>
                <w:rFonts w:ascii="Century Gothic" w:hAnsi="Century Gothic" w:cs="Century Gothic"/>
                <w:bCs/>
                <w:sz w:val="18"/>
                <w:szCs w:val="18"/>
                <w:lang w:val="es-ES"/>
              </w:rPr>
              <w:t xml:space="preserve">Conocer y aplicar las estrategias básicas para producir textos escritos muy breves y sencillos, p. e. copiando palabras y frases muy usuales para realizar las funciones comunicativas que se persiguen. </w:t>
            </w:r>
          </w:p>
        </w:tc>
        <w:tc>
          <w:tcPr>
            <w:tcW w:w="3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304C6" w14:textId="77777777" w:rsidR="00E07E95" w:rsidRDefault="00E07E95">
            <w:pPr>
              <w:pStyle w:val="Textonotapie"/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sz w:val="18"/>
                <w:szCs w:val="18"/>
                <w:lang w:val="es-ES"/>
              </w:rPr>
              <w:t>Completa un breve formulario o una ficha con sus datos personales (por ejemplo, para registrarse en las redes sociales, para abrir una cuenta de correo electrónico, etc.).</w:t>
            </w:r>
          </w:p>
        </w:tc>
        <w:tc>
          <w:tcPr>
            <w:tcW w:w="3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AD102" w14:textId="77777777" w:rsidR="00E07E95" w:rsidRPr="00921D23" w:rsidRDefault="00E07E95">
            <w:pPr>
              <w:snapToGrid w:val="0"/>
              <w:jc w:val="both"/>
              <w:rPr>
                <w:lang w:val="en-US"/>
              </w:rPr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  <w:lang w:val="en-US"/>
              </w:rPr>
              <w:t>CCL, CMCT, SCC, CCEC, SIE</w:t>
            </w:r>
          </w:p>
        </w:tc>
      </w:tr>
      <w:tr w:rsidR="00E07E95" w14:paraId="350A9625" w14:textId="77777777" w:rsidTr="00301B35">
        <w:trPr>
          <w:cantSplit/>
        </w:trPr>
        <w:tc>
          <w:tcPr>
            <w:tcW w:w="153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31507" w14:textId="77777777" w:rsidR="00E07E95" w:rsidRDefault="00E07E95">
            <w:pPr>
              <w:jc w:val="both"/>
            </w:pPr>
            <w:r>
              <w:rPr>
                <w:rFonts w:ascii="Arial" w:hAnsi="Arial" w:cs="Arial"/>
                <w:b/>
                <w:bCs/>
              </w:rPr>
              <w:lastRenderedPageBreak/>
              <w:t>EVALUACIÓN</w:t>
            </w:r>
          </w:p>
        </w:tc>
      </w:tr>
      <w:tr w:rsidR="00E07E95" w14:paraId="13545FA7" w14:textId="77777777" w:rsidTr="00301B35">
        <w:trPr>
          <w:cantSplit/>
        </w:trPr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ED2CB" w14:textId="77777777" w:rsidR="00E07E95" w:rsidRDefault="00E07E95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INSTRUMENTOS</w:t>
            </w:r>
          </w:p>
        </w:tc>
        <w:tc>
          <w:tcPr>
            <w:tcW w:w="3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9AF49" w14:textId="77777777" w:rsidR="00E07E95" w:rsidRDefault="00E07E95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3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6289C" w14:textId="77777777" w:rsidR="00E07E95" w:rsidRDefault="00E07E95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PERIODICIDAD</w:t>
            </w:r>
          </w:p>
        </w:tc>
        <w:tc>
          <w:tcPr>
            <w:tcW w:w="3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0BF24" w14:textId="77777777" w:rsidR="00E07E95" w:rsidRDefault="00E07E95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RECUPERACIÓN</w:t>
            </w:r>
          </w:p>
        </w:tc>
        <w:tc>
          <w:tcPr>
            <w:tcW w:w="3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19315" w14:textId="77777777" w:rsidR="00E07E95" w:rsidRDefault="00E07E95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PONDERACIÓN EN LA CALIFICACIÓN</w:t>
            </w:r>
          </w:p>
        </w:tc>
      </w:tr>
      <w:tr w:rsidR="00301B35" w14:paraId="3D9830EA" w14:textId="77777777" w:rsidTr="00301B35">
        <w:trPr>
          <w:gridBefore w:val="1"/>
          <w:gridAfter w:val="1"/>
          <w:wBefore w:w="10" w:type="dxa"/>
          <w:wAfter w:w="10" w:type="dxa"/>
          <w:cantSplit/>
        </w:trPr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64709" w14:textId="77777777" w:rsidR="00301B35" w:rsidRDefault="00301B35" w:rsidP="004D3445">
            <w:r>
              <w:rPr>
                <w:rFonts w:ascii="Arial" w:hAnsi="Arial" w:cs="Arial"/>
                <w:b/>
                <w:bCs/>
              </w:rPr>
              <w:t>Pruebas escritas</w:t>
            </w:r>
          </w:p>
        </w:tc>
        <w:tc>
          <w:tcPr>
            <w:tcW w:w="3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FF50A" w14:textId="77777777" w:rsidR="00301B35" w:rsidRPr="005470D1" w:rsidRDefault="00301B35" w:rsidP="00301B35">
            <w:pPr>
              <w:numPr>
                <w:ilvl w:val="0"/>
                <w:numId w:val="6"/>
              </w:num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Exámenes de cada unidad / Gramática / Preparación pruebas externas: </w:t>
            </w:r>
          </w:p>
          <w:p w14:paraId="0FA8797F" w14:textId="77777777" w:rsidR="00301B35" w:rsidRPr="005470D1" w:rsidRDefault="00301B35" w:rsidP="00301B35">
            <w:pPr>
              <w:numPr>
                <w:ilvl w:val="0"/>
                <w:numId w:val="6"/>
              </w:numPr>
              <w:snapToGrid w:val="0"/>
              <w:jc w:val="center"/>
            </w:pPr>
            <w:proofErr w:type="spellStart"/>
            <w:r>
              <w:rPr>
                <w:rFonts w:ascii="Arial" w:eastAsia="Arial" w:hAnsi="Arial" w:cs="Arial"/>
                <w:bCs/>
              </w:rPr>
              <w:t>Dicccionario</w:t>
            </w:r>
            <w:proofErr w:type="spellEnd"/>
            <w:r>
              <w:rPr>
                <w:rFonts w:ascii="Arial" w:eastAsia="Arial" w:hAnsi="Arial" w:cs="Arial"/>
                <w:bCs/>
              </w:rPr>
              <w:t xml:space="preserve"> y Diario</w:t>
            </w:r>
          </w:p>
          <w:p w14:paraId="4D49B02A" w14:textId="77777777" w:rsidR="00301B35" w:rsidRDefault="00301B35" w:rsidP="00301B35">
            <w:pPr>
              <w:numPr>
                <w:ilvl w:val="0"/>
                <w:numId w:val="6"/>
              </w:numPr>
              <w:snapToGrid w:val="0"/>
            </w:pPr>
            <w:proofErr w:type="spellStart"/>
            <w:r>
              <w:rPr>
                <w:rFonts w:ascii="Arial" w:eastAsia="Arial" w:hAnsi="Arial" w:cs="Arial"/>
                <w:bCs/>
              </w:rPr>
              <w:t>Actitivy</w:t>
            </w:r>
            <w:proofErr w:type="spellEnd"/>
            <w:r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</w:rPr>
              <w:t>book</w:t>
            </w:r>
            <w:proofErr w:type="spellEnd"/>
            <w:r>
              <w:rPr>
                <w:rFonts w:ascii="Arial" w:eastAsia="Arial" w:hAnsi="Arial" w:cs="Arial"/>
                <w:bCs/>
              </w:rPr>
              <w:t xml:space="preserve"> y notebook</w:t>
            </w:r>
          </w:p>
          <w:p w14:paraId="1EF8097C" w14:textId="77777777" w:rsidR="00301B35" w:rsidRDefault="00301B35" w:rsidP="00301B35">
            <w:pPr>
              <w:numPr>
                <w:ilvl w:val="0"/>
                <w:numId w:val="6"/>
              </w:numPr>
              <w:snapToGrid w:val="0"/>
              <w:jc w:val="center"/>
            </w:pPr>
            <w:r w:rsidRPr="00466A2E">
              <w:rPr>
                <w:rFonts w:ascii="Arial" w:eastAsia="Arial" w:hAnsi="Arial" w:cs="Arial"/>
                <w:bCs/>
              </w:rPr>
              <w:t xml:space="preserve">Canción y </w:t>
            </w:r>
            <w:proofErr w:type="spellStart"/>
            <w:r w:rsidRPr="00466A2E">
              <w:rPr>
                <w:rFonts w:ascii="Arial" w:eastAsia="Arial" w:hAnsi="Arial" w:cs="Arial"/>
                <w:bCs/>
              </w:rPr>
              <w:t>Speaking</w:t>
            </w:r>
            <w:proofErr w:type="spellEnd"/>
          </w:p>
        </w:tc>
        <w:tc>
          <w:tcPr>
            <w:tcW w:w="3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0A5CD" w14:textId="77777777" w:rsidR="00301B35" w:rsidRDefault="00301B35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Al final de la unidad</w:t>
            </w:r>
          </w:p>
        </w:tc>
        <w:tc>
          <w:tcPr>
            <w:tcW w:w="3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57573" w14:textId="77777777" w:rsidR="00301B35" w:rsidRDefault="00301B35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Evaluación continua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79DA9" w14:textId="77777777" w:rsidR="00301B35" w:rsidRDefault="00301B35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80 %</w:t>
            </w:r>
          </w:p>
        </w:tc>
      </w:tr>
      <w:tr w:rsidR="00301B35" w14:paraId="48D02ECA" w14:textId="77777777" w:rsidTr="00301B35">
        <w:trPr>
          <w:gridBefore w:val="1"/>
          <w:gridAfter w:val="1"/>
          <w:wBefore w:w="10" w:type="dxa"/>
          <w:wAfter w:w="10" w:type="dxa"/>
          <w:cantSplit/>
          <w:trHeight w:val="571"/>
        </w:trPr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956A7" w14:textId="77777777" w:rsidR="00301B35" w:rsidRPr="00466A2E" w:rsidRDefault="00301B35" w:rsidP="004D3445">
            <w:pPr>
              <w:rPr>
                <w:rFonts w:ascii="Arial" w:hAnsi="Arial" w:cs="Arial"/>
                <w:b/>
              </w:rPr>
            </w:pPr>
            <w:r w:rsidRPr="00466A2E">
              <w:rPr>
                <w:rFonts w:ascii="Arial" w:hAnsi="Arial" w:cs="Arial"/>
                <w:b/>
              </w:rPr>
              <w:t>Trabajo de casa</w:t>
            </w:r>
          </w:p>
        </w:tc>
        <w:tc>
          <w:tcPr>
            <w:tcW w:w="3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E0FC0" w14:textId="77777777" w:rsidR="00301B35" w:rsidRDefault="00301B35" w:rsidP="00301B35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</w:rPr>
            </w:pPr>
            <w:r w:rsidRPr="00F048AE">
              <w:rPr>
                <w:rFonts w:ascii="Arial" w:hAnsi="Arial" w:cs="Arial"/>
              </w:rPr>
              <w:t>Libros de lectura</w:t>
            </w:r>
          </w:p>
          <w:p w14:paraId="0DCEEC61" w14:textId="77777777" w:rsidR="00301B35" w:rsidRPr="00466A2E" w:rsidRDefault="00301B35" w:rsidP="00301B35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</w:rPr>
            </w:pPr>
            <w:r w:rsidRPr="00466A2E">
              <w:rPr>
                <w:rFonts w:ascii="Arial" w:hAnsi="Arial" w:cs="Arial"/>
              </w:rPr>
              <w:t>Deberes</w:t>
            </w:r>
          </w:p>
        </w:tc>
        <w:tc>
          <w:tcPr>
            <w:tcW w:w="3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EFE7C" w14:textId="77777777" w:rsidR="00301B35" w:rsidRDefault="00301B35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A lo largo de la unidad</w:t>
            </w:r>
          </w:p>
        </w:tc>
        <w:tc>
          <w:tcPr>
            <w:tcW w:w="3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5AC32" w14:textId="77777777" w:rsidR="00301B35" w:rsidRDefault="00301B35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Evaluación continua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BC924" w14:textId="77777777" w:rsidR="00301B35" w:rsidRDefault="00301B35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10%</w:t>
            </w:r>
          </w:p>
        </w:tc>
      </w:tr>
      <w:tr w:rsidR="00301B35" w14:paraId="7AE03ED6" w14:textId="77777777" w:rsidTr="00301B35">
        <w:trPr>
          <w:gridBefore w:val="1"/>
          <w:gridAfter w:val="1"/>
          <w:wBefore w:w="10" w:type="dxa"/>
          <w:wAfter w:w="10" w:type="dxa"/>
          <w:cantSplit/>
        </w:trPr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FC483" w14:textId="77777777" w:rsidR="00301B35" w:rsidRPr="00466A2E" w:rsidRDefault="00301B35" w:rsidP="004D3445">
            <w:pPr>
              <w:rPr>
                <w:rFonts w:ascii="Arial" w:hAnsi="Arial" w:cs="Arial"/>
                <w:b/>
              </w:rPr>
            </w:pPr>
            <w:r w:rsidRPr="00466A2E">
              <w:rPr>
                <w:rFonts w:ascii="Arial" w:hAnsi="Arial" w:cs="Arial"/>
                <w:b/>
              </w:rPr>
              <w:t>Actitud</w:t>
            </w:r>
          </w:p>
        </w:tc>
        <w:tc>
          <w:tcPr>
            <w:tcW w:w="3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2BA39" w14:textId="77777777" w:rsidR="00301B35" w:rsidRDefault="00301B35" w:rsidP="004D3445">
            <w:pPr>
              <w:snapToGrid w:val="0"/>
            </w:pPr>
            <w:r>
              <w:rPr>
                <w:rFonts w:ascii="Arial" w:hAnsi="Arial" w:cs="Arial"/>
              </w:rPr>
              <w:t>Participación, comportamiento, hablar en inglés…</w:t>
            </w:r>
          </w:p>
        </w:tc>
        <w:tc>
          <w:tcPr>
            <w:tcW w:w="3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ECE15" w14:textId="77777777" w:rsidR="00301B35" w:rsidRDefault="00301B35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A lo largo de la unidad</w:t>
            </w:r>
          </w:p>
        </w:tc>
        <w:tc>
          <w:tcPr>
            <w:tcW w:w="3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4F05F" w14:textId="77777777" w:rsidR="00301B35" w:rsidRDefault="00301B35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Evaluación continua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61FD7" w14:textId="77777777" w:rsidR="00301B35" w:rsidRDefault="00301B35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10%</w:t>
            </w:r>
          </w:p>
        </w:tc>
      </w:tr>
    </w:tbl>
    <w:p w14:paraId="07D79FBE" w14:textId="77777777" w:rsidR="00E07E95" w:rsidRDefault="00E07E95"/>
    <w:p w14:paraId="7617E335" w14:textId="77777777" w:rsidR="00E07E95" w:rsidRDefault="00E07E95"/>
    <w:sectPr w:rsidR="00E07E95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reeSans">
    <w:altName w:val="Calibri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  <w:lang w:val="es-ES"/>
      </w:rPr>
    </w:lvl>
    <w:lvl w:ilvl="1">
      <w:numFmt w:val="bullet"/>
      <w:lvlText w:val="-"/>
      <w:lvlJc w:val="left"/>
      <w:pPr>
        <w:tabs>
          <w:tab w:val="num" w:pos="709"/>
        </w:tabs>
        <w:ind w:left="1800" w:hanging="360"/>
      </w:pPr>
      <w:rPr>
        <w:rFonts w:ascii="Century Gothic" w:hAnsi="Century Gothic" w:cs="Times New Roman"/>
        <w:sz w:val="20"/>
        <w:szCs w:val="20"/>
        <w:lang w:val="es-E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sz w:val="18"/>
        <w:szCs w:val="18"/>
        <w:lang w:val="es-ES"/>
      </w:rPr>
    </w:lvl>
  </w:abstractNum>
  <w:abstractNum w:abstractNumId="3" w15:restartNumberingAfterBreak="0">
    <w:nsid w:val="195E729A"/>
    <w:multiLevelType w:val="hybridMultilevel"/>
    <w:tmpl w:val="7438197A"/>
    <w:lvl w:ilvl="0" w:tplc="E6CEEE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B7A2FB6"/>
    <w:multiLevelType w:val="hybridMultilevel"/>
    <w:tmpl w:val="1BFE41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73ABE"/>
    <w:multiLevelType w:val="hybridMultilevel"/>
    <w:tmpl w:val="0AA000D6"/>
    <w:lvl w:ilvl="0" w:tplc="862EF2CE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embedSystemFonts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AC"/>
    <w:rsid w:val="00301B35"/>
    <w:rsid w:val="003335AC"/>
    <w:rsid w:val="00921D23"/>
    <w:rsid w:val="00B719F3"/>
    <w:rsid w:val="00BA75C5"/>
    <w:rsid w:val="00C40DAD"/>
    <w:rsid w:val="00E0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D54274"/>
  <w14:defaultImageDpi w14:val="300"/>
  <w15:docId w15:val="{9AA53C3D-8CE5-4D71-BFAD-FC3A46B0D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s-ES" w:eastAsia="zh-CN" w:bidi="hi-I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18"/>
      <w:szCs w:val="18"/>
      <w:lang w:val="es-ES"/>
    </w:rPr>
  </w:style>
  <w:style w:type="character" w:customStyle="1" w:styleId="WW8Num2z1">
    <w:name w:val="WW8Num2z1"/>
    <w:rPr>
      <w:rFonts w:ascii="Century Gothic" w:hAnsi="Century Gothic" w:cs="Times New Roman"/>
      <w:sz w:val="20"/>
      <w:szCs w:val="20"/>
      <w:lang w:val="es-ES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  <w:rPr>
      <w:rFonts w:ascii="Courier New" w:hAnsi="Courier New" w:cs="Courier New" w:hint="default"/>
    </w:rPr>
  </w:style>
  <w:style w:type="character" w:customStyle="1" w:styleId="WW8Num3z0">
    <w:name w:val="WW8Num3z0"/>
    <w:rPr>
      <w:rFonts w:ascii="Symbol" w:hAnsi="Symbol" w:cs="Times New Roman" w:hint="default"/>
      <w:sz w:val="18"/>
      <w:szCs w:val="18"/>
      <w:lang w:val="es-ES"/>
    </w:rPr>
  </w:style>
  <w:style w:type="character" w:customStyle="1" w:styleId="WW8Num3z1">
    <w:name w:val="WW8Num3z1"/>
    <w:rPr>
      <w:rFonts w:ascii="Century Gothic" w:hAnsi="Century Gothic" w:cs="Times New Roman"/>
      <w:lang w:val="es-ES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  <w:rPr>
      <w:rFonts w:ascii="Arial" w:hAnsi="Arial" w:cs="Times New Roman" w:hint="default"/>
      <w:sz w:val="18"/>
      <w:szCs w:val="18"/>
      <w:lang w:val="es-ES"/>
    </w:rPr>
  </w:style>
  <w:style w:type="character" w:customStyle="1" w:styleId="Fuentedeprrafopredeter1">
    <w:name w:val="Fuente de párrafo predeter.1"/>
  </w:style>
  <w:style w:type="character" w:customStyle="1" w:styleId="WW8Num6z0">
    <w:name w:val="WW8Num6z0"/>
    <w:rPr>
      <w:rFonts w:ascii="Symbol" w:hAnsi="Symbol" w:cs="Symbol" w:hint="default"/>
      <w:sz w:val="18"/>
      <w:szCs w:val="18"/>
      <w:lang w:val="es-ES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styleId="Hipervnculo">
    <w:name w:val="Hyperlink"/>
    <w:rPr>
      <w:color w:val="0000FF"/>
      <w:u w:val="single"/>
    </w:rPr>
  </w:style>
  <w:style w:type="paragraph" w:customStyle="1" w:styleId="Encabezado2">
    <w:name w:val="Encabezado2"/>
    <w:basedOn w:val="Normal"/>
    <w:next w:val="Textoindependien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tiqueta">
    <w:name w:val="Etiqueta"/>
    <w:basedOn w:val="Normal"/>
    <w:pPr>
      <w:suppressLineNumbers/>
      <w:spacing w:before="120" w:after="120"/>
    </w:pPr>
    <w:rPr>
      <w:i/>
      <w:iCs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rrafodelista">
    <w:name w:val="List Paragraph"/>
    <w:basedOn w:val="Normal"/>
    <w:qFormat/>
    <w:pPr>
      <w:ind w:left="720"/>
    </w:pPr>
  </w:style>
  <w:style w:type="paragraph" w:styleId="Textonotapie">
    <w:name w:val="footnote text"/>
    <w:basedOn w:val="Normal"/>
    <w:pPr>
      <w:suppressAutoHyphens w:val="0"/>
    </w:pPr>
    <w:rPr>
      <w:rFonts w:ascii="Calibri" w:hAnsi="Calibri" w:cs="Calibri"/>
      <w:sz w:val="20"/>
      <w:szCs w:val="20"/>
      <w:lang w:val="ca-ES"/>
    </w:rPr>
  </w:style>
  <w:style w:type="paragraph" w:customStyle="1" w:styleId="Prrafodelista1">
    <w:name w:val="Párrafo de lista1"/>
    <w:basedOn w:val="Normal"/>
    <w:pPr>
      <w:ind w:left="720"/>
    </w:pPr>
    <w:rPr>
      <w:rFonts w:eastAsia="Calibri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ighfive.macmillan.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1190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Links>
    <vt:vector size="6" baseType="variant">
      <vt:variant>
        <vt:i4>4587634</vt:i4>
      </vt:variant>
      <vt:variant>
        <vt:i4>0</vt:i4>
      </vt:variant>
      <vt:variant>
        <vt:i4>0</vt:i4>
      </vt:variant>
      <vt:variant>
        <vt:i4>5</vt:i4>
      </vt:variant>
      <vt:variant>
        <vt:lpwstr>http://www.highfive.macmillan.es/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</dc:creator>
  <cp:keywords/>
  <dc:description/>
  <cp:lastModifiedBy>SONIA</cp:lastModifiedBy>
  <cp:revision>2</cp:revision>
  <cp:lastPrinted>1901-01-01T00:00:00Z</cp:lastPrinted>
  <dcterms:created xsi:type="dcterms:W3CDTF">2020-11-23T19:44:00Z</dcterms:created>
  <dcterms:modified xsi:type="dcterms:W3CDTF">2020-11-23T19:44:00Z</dcterms:modified>
</cp:coreProperties>
</file>